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drawing>
          <wp:inline distT="0" distB="0" distL="114300" distR="114300">
            <wp:extent cx="2785745" cy="389890"/>
            <wp:effectExtent l="0" t="0" r="8255" b="381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b/>
          <w:color w:val="000000"/>
          <w:sz w:val="52"/>
          <w:szCs w:val="32"/>
        </w:rPr>
      </w:pPr>
      <w:r>
        <w:rPr>
          <w:rFonts w:hint="eastAsia" w:ascii="华文楷体" w:hAnsi="华文楷体" w:eastAsia="华文楷体"/>
          <w:b/>
          <w:color w:val="000000"/>
          <w:sz w:val="52"/>
          <w:szCs w:val="32"/>
        </w:rPr>
        <w:t>帝人（中国）纤维商品开发有限公司</w:t>
      </w:r>
    </w:p>
    <w:p>
      <w:pPr>
        <w:jc w:val="center"/>
        <w:rPr>
          <w:rFonts w:ascii="华文楷体" w:hAnsi="华文楷体" w:eastAsia="华文楷体"/>
          <w:b/>
          <w:color w:val="000000"/>
          <w:sz w:val="52"/>
          <w:szCs w:val="32"/>
        </w:rPr>
      </w:pPr>
      <w:r>
        <w:rPr>
          <w:rFonts w:hint="eastAsia" w:ascii="华文楷体" w:hAnsi="华文楷体" w:eastAsia="华文楷体"/>
          <w:b/>
          <w:color w:val="000000"/>
          <w:sz w:val="52"/>
          <w:szCs w:val="32"/>
        </w:rPr>
        <w:t>校园招聘</w:t>
      </w:r>
    </w:p>
    <w:p>
      <w:pPr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drawing>
          <wp:inline distT="0" distB="0" distL="114300" distR="114300">
            <wp:extent cx="4252595" cy="2829560"/>
            <wp:effectExtent l="0" t="0" r="1905" b="2540"/>
            <wp:docPr id="1026" name="Picture 2" descr="C:\Users\Shimizu\Desktop\見学コース\00 TPDC未修片写真\_DSC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himizu\Desktop\見学コース\00 TPDC未修片写真\_DSC70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282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36"/>
          <w:szCs w:val="36"/>
        </w:rPr>
        <w:pict>
          <v:shape id="_x0000_s2050" o:spid="_x0000_s2050" o:spt="98" type="#_x0000_t98" style="position:absolute;left:0pt;margin-left:22.5pt;margin-top:0.4pt;height:44.5pt;width:128.5pt;z-index:251659264;mso-width-relative:page;mso-height-relative:page;" fillcolor="#93895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楷体" w:hAnsi="华文楷体" w:eastAsia="华文楷体"/>
                      <w:b/>
                      <w:sz w:val="40"/>
                    </w:rPr>
                  </w:pPr>
                  <w:r>
                    <w:rPr>
                      <w:rFonts w:ascii="华文楷体" w:hAnsi="华文楷体" w:eastAsia="华文楷体"/>
                      <w:b/>
                      <w:sz w:val="40"/>
                    </w:rPr>
                    <w:t>公司介绍</w:t>
                  </w:r>
                </w:p>
              </w:txbxContent>
            </v:textbox>
          </v:shape>
        </w:pict>
      </w:r>
    </w:p>
    <w:p>
      <w:pPr>
        <w:pStyle w:val="8"/>
        <w:ind w:left="357" w:firstLine="723"/>
        <w:rPr>
          <w:rFonts w:ascii="宋体" w:hAnsi="宋体"/>
          <w:b/>
          <w:color w:val="000000"/>
          <w:sz w:val="36"/>
          <w:szCs w:val="36"/>
        </w:rPr>
      </w:pPr>
    </w:p>
    <w:p>
      <w:pPr>
        <w:pStyle w:val="8"/>
        <w:ind w:left="357" w:firstLine="561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帝人株式会社于1918年成立至今，已有大约100多年的历史，作为世界化纤巨头，在世界上20多个国家中，一共成立有170家以上公司，业务涉及纤维、材料、医疗等多个领域。</w:t>
      </w:r>
    </w:p>
    <w:p>
      <w:pPr>
        <w:pStyle w:val="8"/>
        <w:ind w:left="357" w:firstLine="561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1974850</wp:posOffset>
            </wp:positionV>
            <wp:extent cx="3929380" cy="2169160"/>
            <wp:effectExtent l="0" t="0" r="7620" b="25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帝人（中国）纤维商品开发有限公司，是日本帝人株式会社在全球投资设立的唯一研究开发机构，位于南通市经济技术开发区。项目总投资额1.25亿人民币，建筑面积11000平方米，注册资本5千万人民币。于2014年4月正式开始进行新型纤维织物及产品的研究和开发工作。</w:t>
      </w: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140970</wp:posOffset>
            </wp:positionV>
            <wp:extent cx="4330065" cy="2290445"/>
            <wp:effectExtent l="0" t="0" r="63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ind w:firstLine="422" w:firstLineChars="175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pict>
          <v:shape id="_x0000_s2052" o:spid="_x0000_s2052" o:spt="98" type="#_x0000_t98" style="position:absolute;left:0pt;margin-left:5.5pt;margin-top:-18.6pt;height:44.5pt;width:128.5pt;z-index:251660288;mso-width-relative:page;mso-height-relative:page;" fillcolor="#93895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楷体" w:hAnsi="华文楷体" w:eastAsia="华文楷体"/>
                      <w:b/>
                      <w:sz w:val="40"/>
                    </w:rPr>
                  </w:pPr>
                  <w:r>
                    <w:rPr>
                      <w:rFonts w:hint="eastAsia" w:ascii="华文楷体" w:hAnsi="华文楷体" w:eastAsia="华文楷体"/>
                      <w:b/>
                      <w:sz w:val="40"/>
                    </w:rPr>
                    <w:t>招聘岗位</w:t>
                  </w:r>
                </w:p>
              </w:txbxContent>
            </v:textbox>
          </v:shape>
        </w:pict>
      </w:r>
    </w:p>
    <w:p>
      <w:pPr>
        <w:ind w:firstLine="422" w:firstLineChars="175"/>
        <w:rPr>
          <w:rFonts w:ascii="宋体" w:hAnsi="宋体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1" w:firstLineChars="175"/>
        <w:textAlignment w:val="auto"/>
        <w:rPr>
          <w:rFonts w:ascii="华文琥珀" w:hAnsi="华光仿宋_CNKI" w:eastAsia="华文琥珀"/>
          <w:b/>
          <w:color w:val="000000"/>
          <w:sz w:val="36"/>
          <w:szCs w:val="24"/>
        </w:rPr>
      </w:pPr>
      <w:r>
        <w:rPr>
          <w:rFonts w:hint="eastAsia" w:ascii="华文琥珀" w:hAnsi="华光仿宋_CNKI" w:eastAsia="华文琥珀"/>
          <w:b/>
          <w:color w:val="000000"/>
          <w:sz w:val="36"/>
          <w:szCs w:val="24"/>
        </w:rPr>
        <w:t>※研发工程师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25"/>
        <w:textAlignment w:val="auto"/>
        <w:rPr>
          <w:rFonts w:ascii="华光粗圆_CNKI" w:hAnsi="华光粗圆_CNKI" w:eastAsia="华光粗圆_CNKI"/>
          <w:color w:val="000000"/>
          <w:sz w:val="24"/>
          <w:szCs w:val="24"/>
          <w:u w:val="double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  <w:u w:val="double"/>
        </w:rPr>
        <w:t>岗位说明: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00" w:firstLineChars="375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·纺织商品开发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960" w:firstLineChars="400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（纺纱、织造、染色、机能整理、涂层、贴合、缝制等产品开发）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600" w:firstLineChars="250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·高龄化对应商品开发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600" w:firstLineChars="250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·智能化商品开发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600" w:firstLineChars="250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·环保相关产品开发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600" w:firstLineChars="250"/>
        <w:textAlignment w:val="auto"/>
        <w:rPr>
          <w:rFonts w:ascii="华光粗圆_CNKI" w:hAnsi="华光粗圆_CNKI" w:eastAsia="华光粗圆_CNKI"/>
          <w:b/>
          <w:bCs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·商品性能评价（分析、消费科学等）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25"/>
        <w:textAlignment w:val="auto"/>
        <w:rPr>
          <w:rFonts w:ascii="华光粗圆_CNKI" w:hAnsi="华光粗圆_CNKI" w:eastAsia="华光粗圆_CNKI"/>
          <w:color w:val="000000"/>
          <w:sz w:val="24"/>
          <w:szCs w:val="24"/>
          <w:u w:val="double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  <w:u w:val="double"/>
        </w:rPr>
        <w:t>学历要求: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firstLine="480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 xml:space="preserve">   本科及以上（硕士研究生优先）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25"/>
        <w:textAlignment w:val="auto"/>
        <w:rPr>
          <w:rFonts w:ascii="华光粗圆_CNKI" w:hAnsi="华光粗圆_CNKI" w:eastAsia="华光粗圆_CNKI"/>
          <w:color w:val="000000"/>
          <w:sz w:val="24"/>
          <w:szCs w:val="24"/>
          <w:u w:val="double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  <w:u w:val="double"/>
        </w:rPr>
        <w:t>专业要求: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715" w:firstLineChars="298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化学类(材料、化工等)、纺织、物理、轻工、统计学、电气、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" w:leftChars="170" w:firstLine="715" w:firstLineChars="298"/>
        <w:textAlignment w:val="auto"/>
        <w:rPr>
          <w:rFonts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机械、安全、医学等相关专业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25"/>
        <w:textAlignment w:val="auto"/>
        <w:rPr>
          <w:rFonts w:ascii="华光粗圆_CNKI" w:hAnsi="华光粗圆_CNKI" w:eastAsia="华光粗圆_CNKI"/>
          <w:color w:val="000000"/>
          <w:sz w:val="24"/>
          <w:szCs w:val="24"/>
          <w:u w:val="double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  <w:u w:val="double"/>
        </w:rPr>
        <w:t>工作地点: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68" w:firstLineChars="445"/>
        <w:textAlignment w:val="auto"/>
        <w:rPr>
          <w:rFonts w:hint="eastAsia" w:ascii="华光粗圆_CNKI" w:hAnsi="华光粗圆_CNKI" w:eastAsia="华光粗圆_CNKI"/>
          <w:color w:val="000000"/>
          <w:sz w:val="24"/>
          <w:szCs w:val="24"/>
        </w:rPr>
      </w:pPr>
      <w:r>
        <w:rPr>
          <w:rFonts w:hint="eastAsia" w:ascii="华光粗圆_CNKI" w:hAnsi="华光粗圆_CNKI" w:eastAsia="华光粗圆_CNKI"/>
          <w:color w:val="000000"/>
          <w:sz w:val="24"/>
          <w:szCs w:val="24"/>
        </w:rPr>
        <w:t>江苏南通</w:t>
      </w:r>
    </w:p>
    <w:p>
      <w:pPr>
        <w:pStyle w:val="8"/>
        <w:ind w:firstLine="1068" w:firstLineChars="445"/>
        <w:rPr>
          <w:rFonts w:hint="eastAsia" w:ascii="华光粗圆_CNKI" w:hAnsi="华光粗圆_CNKI" w:eastAsia="华光粗圆_CNKI"/>
          <w:color w:val="000000"/>
          <w:sz w:val="24"/>
          <w:szCs w:val="24"/>
        </w:rPr>
      </w:pPr>
    </w:p>
    <w:p>
      <w:pPr>
        <w:pStyle w:val="8"/>
        <w:ind w:left="357" w:firstLine="480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rPr>
          <w:rFonts w:ascii="宋体" w:hAnsi="宋体" w:cs="Times New Roman"/>
          <w:color w:val="000000"/>
          <w:sz w:val="24"/>
          <w:szCs w:val="24"/>
        </w:rPr>
      </w:pPr>
      <w:r>
        <w:drawing>
          <wp:inline distT="0" distB="0" distL="114300" distR="114300">
            <wp:extent cx="4883150" cy="1294765"/>
            <wp:effectExtent l="0" t="0" r="635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rPr>
          <w:rFonts w:ascii="宋体" w:hAnsi="宋体" w:cs="Times New Roman"/>
          <w:color w:val="000000"/>
          <w:sz w:val="24"/>
          <w:szCs w:val="24"/>
        </w:rPr>
      </w:pPr>
    </w:p>
    <w:p>
      <w:pPr>
        <w:pStyle w:val="8"/>
        <w:ind w:firstLine="0" w:firstLineChars="0"/>
        <w:rPr>
          <w:rFonts w:ascii="宋体" w:hAnsi="宋体" w:cs="Times New Roman"/>
          <w:color w:val="000000"/>
          <w:sz w:val="24"/>
          <w:szCs w:val="24"/>
        </w:rPr>
      </w:pPr>
    </w:p>
    <w:p>
      <w:pPr>
        <w:pStyle w:val="8"/>
        <w:ind w:firstLine="0" w:firstLineChars="0"/>
        <w:rPr>
          <w:rFonts w:ascii="宋体" w:hAnsi="宋体" w:cs="Times New Roman"/>
          <w:color w:val="000000"/>
          <w:sz w:val="24"/>
          <w:szCs w:val="24"/>
        </w:rPr>
      </w:pPr>
    </w:p>
    <w:p>
      <w:pPr>
        <w:pStyle w:val="8"/>
        <w:ind w:firstLine="0" w:firstLineChars="0"/>
        <w:rPr>
          <w:rFonts w:ascii="宋体" w:hAnsi="宋体" w:cs="Times New Roman"/>
          <w:color w:val="000000"/>
          <w:sz w:val="24"/>
          <w:szCs w:val="24"/>
        </w:rPr>
      </w:pPr>
    </w:p>
    <w:p>
      <w:pPr>
        <w:pStyle w:val="8"/>
        <w:ind w:firstLineChars="0"/>
        <w:rPr>
          <w:rFonts w:ascii="宋体" w:hAnsi="宋体" w:cs="Times New Roman"/>
          <w:b/>
          <w:color w:val="000000"/>
          <w:sz w:val="24"/>
          <w:szCs w:val="24"/>
        </w:rPr>
      </w:pPr>
      <w:r>
        <w:rPr>
          <w:rFonts w:ascii="宋体" w:hAnsi="宋体" w:cs="Times New Roman"/>
          <w:b/>
          <w:color w:val="000000"/>
          <w:sz w:val="24"/>
          <w:szCs w:val="24"/>
        </w:rPr>
        <w:pict>
          <v:shape id="_x0000_s2053" o:spid="_x0000_s2053" o:spt="98" type="#_x0000_t98" style="position:absolute;left:0pt;margin-left:2.5pt;margin-top:-10.3pt;height:44.5pt;width:128.5pt;z-index:251661312;mso-width-relative:page;mso-height-relative:page;" fillcolor="#93895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楷体" w:hAnsi="华文楷体" w:eastAsia="华文楷体"/>
                      <w:b/>
                      <w:sz w:val="40"/>
                    </w:rPr>
                  </w:pPr>
                  <w:r>
                    <w:rPr>
                      <w:rFonts w:hint="eastAsia" w:ascii="华文楷体" w:hAnsi="华文楷体" w:eastAsia="华文楷体"/>
                      <w:b/>
                      <w:sz w:val="40"/>
                    </w:rPr>
                    <w:t>薪资福利</w:t>
                  </w:r>
                </w:p>
              </w:txbxContent>
            </v:textbox>
          </v:shape>
        </w:pict>
      </w:r>
    </w:p>
    <w:p>
      <w:pPr>
        <w:pStyle w:val="8"/>
        <w:ind w:firstLine="0" w:firstLineChars="0"/>
        <w:rPr>
          <w:rFonts w:ascii="宋体" w:hAnsi="宋体" w:cs="Times New Roman"/>
          <w:b/>
          <w:color w:val="000000"/>
          <w:sz w:val="24"/>
          <w:szCs w:val="24"/>
        </w:rPr>
      </w:pPr>
    </w:p>
    <w:p>
      <w:pPr>
        <w:pStyle w:val="8"/>
        <w:ind w:firstLineChars="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（1）薪酬：公司有完善的富有竞争力的薪酬体系，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年薪8-10万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，</w:t>
      </w:r>
    </w:p>
    <w:p>
      <w:pPr>
        <w:pStyle w:val="8"/>
        <w:ind w:firstLine="1822" w:firstLineChars="65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每年一次调薪机会；</w:t>
      </w:r>
    </w:p>
    <w:p>
      <w:pPr>
        <w:pStyle w:val="8"/>
        <w:ind w:firstLineChars="15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（2）奖励：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年终奖、月度绩效奖金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；</w:t>
      </w:r>
      <w:bookmarkStart w:id="0" w:name="_GoBack"/>
      <w:bookmarkEnd w:id="0"/>
    </w:p>
    <w:p>
      <w:pPr>
        <w:pStyle w:val="8"/>
        <w:ind w:firstLineChars="15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（3）按上市公司要求缴纳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五险一金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；</w:t>
      </w:r>
    </w:p>
    <w:p>
      <w:pPr>
        <w:pStyle w:val="8"/>
        <w:ind w:firstLineChars="15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（4）食宿：公司为员工提供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单人宿舍和一日三餐</w:t>
      </w:r>
    </w:p>
    <w:p>
      <w:pPr>
        <w:pStyle w:val="8"/>
        <w:ind w:left="357" w:firstLine="0" w:firstLineChars="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（5）福利：职工旅游、健康体检、节日礼品</w:t>
      </w:r>
    </w:p>
    <w:p>
      <w:pPr>
        <w:pStyle w:val="8"/>
        <w:ind w:firstLineChars="150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（6）带薪假期：法定节假日；入职当年开始享有带薪年假</w:t>
      </w:r>
    </w:p>
    <w:p>
      <w:pPr>
        <w:pStyle w:val="8"/>
        <w:ind w:left="357" w:firstLine="561"/>
        <w:rPr>
          <w:rFonts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【7天逐年增长最多15天】</w:t>
      </w:r>
    </w:p>
    <w:p>
      <w:pPr>
        <w:pStyle w:val="8"/>
        <w:numPr>
          <w:ilvl w:val="0"/>
          <w:numId w:val="1"/>
        </w:numPr>
        <w:ind w:firstLineChars="150"/>
        <w:rPr>
          <w:rFonts w:hint="eastAsia" w:ascii="华文楷体" w:hAnsi="华文楷体" w:eastAsia="华文楷体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政府补助：硕士以上可享受南通市人才生活津贴补助政策</w:t>
      </w:r>
    </w:p>
    <w:p>
      <w:pPr>
        <w:pStyle w:val="8"/>
        <w:numPr>
          <w:numId w:val="0"/>
        </w:numPr>
        <w:rPr>
          <w:rFonts w:hint="default" w:ascii="华文楷体" w:hAnsi="华文楷体" w:eastAsia="华文楷体"/>
          <w:b/>
          <w:color w:val="000000"/>
          <w:sz w:val="28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color w:val="000000"/>
          <w:sz w:val="28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【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  <w:lang w:val="en-US" w:eastAsia="zh-CN"/>
        </w:rPr>
        <w:t>2000元/月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】</w:t>
      </w:r>
    </w:p>
    <w:p>
      <w:pPr>
        <w:pStyle w:val="8"/>
        <w:ind w:firstLineChars="150"/>
      </w:pP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（8）其他：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  <w:u w:val="double"/>
        </w:rPr>
        <w:t>周末</w:t>
      </w:r>
      <w:r>
        <w:rPr>
          <w:rFonts w:hint="eastAsia" w:ascii="华文楷体" w:hAnsi="华文楷体" w:eastAsia="华文楷体"/>
          <w:b/>
          <w:bCs w:val="0"/>
          <w:color w:val="000000"/>
          <w:sz w:val="28"/>
          <w:szCs w:val="24"/>
          <w:u w:val="double"/>
        </w:rPr>
        <w:t>双休</w:t>
      </w:r>
      <w:r>
        <w:rPr>
          <w:rFonts w:hint="eastAsia" w:ascii="华文楷体" w:hAnsi="华文楷体" w:eastAsia="华文楷体"/>
          <w:b/>
          <w:color w:val="000000"/>
          <w:sz w:val="28"/>
          <w:szCs w:val="24"/>
        </w:rPr>
        <w:t>，加班给与加班费</w:t>
      </w:r>
    </w:p>
    <w:p/>
    <w:p>
      <w:r>
        <w:pict>
          <v:shape id="_x0000_s2054" o:spid="_x0000_s2054" o:spt="98" type="#_x0000_t98" style="position:absolute;left:0pt;margin-left:0pt;margin-top:-0.5pt;height:44.5pt;width:155pt;z-index:251662336;mso-width-relative:page;mso-height-relative:page;" fillcolor="#93895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楷体" w:hAnsi="华文楷体" w:eastAsia="华文楷体"/>
                      <w:b/>
                      <w:sz w:val="40"/>
                    </w:rPr>
                  </w:pPr>
                  <w:r>
                    <w:rPr>
                      <w:rFonts w:hint="eastAsia" w:ascii="华文楷体" w:hAnsi="华文楷体" w:eastAsia="华文楷体"/>
                      <w:b/>
                      <w:sz w:val="40"/>
                    </w:rPr>
                    <w:t>职业发展规划</w:t>
                  </w:r>
                </w:p>
              </w:txbxContent>
            </v:textbox>
          </v:shape>
        </w:pict>
      </w:r>
    </w:p>
    <w:p/>
    <w:p/>
    <w:p>
      <w:pPr>
        <w:pStyle w:val="8"/>
        <w:ind w:firstLine="0" w:firstLineChars="0"/>
        <w:rPr>
          <w:rFonts w:ascii="华光粗圆_CNKI" w:hAnsi="华光粗圆_CNKI" w:eastAsia="华光粗圆_CNKI"/>
          <w:color w:val="000000"/>
          <w:sz w:val="28"/>
          <w:szCs w:val="24"/>
          <w:u w:val="double"/>
        </w:rPr>
      </w:pPr>
      <w:r>
        <w:rPr>
          <w:rFonts w:hint="eastAsia" w:ascii="华光粗圆_CNKI" w:hAnsi="华光粗圆_CNKI" w:eastAsia="华光粗圆_CNKI"/>
          <w:color w:val="000000"/>
          <w:sz w:val="28"/>
          <w:szCs w:val="24"/>
          <w:u w:val="double"/>
        </w:rPr>
        <w:t>※员工的培养</w:t>
      </w:r>
    </w:p>
    <w:p>
      <w:pPr>
        <w:pStyle w:val="8"/>
        <w:ind w:firstLine="480" w:firstLineChars="150"/>
        <w:rPr>
          <w:rFonts w:hint="eastAsia"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作为日企，我们非常注重员工的培养和成长，从入职</w:t>
      </w:r>
    </w:p>
    <w:p>
      <w:pPr>
        <w:pStyle w:val="8"/>
        <w:ind w:firstLine="480" w:firstLineChars="150"/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开始接受完善的培养体系</w:t>
      </w:r>
    </w:p>
    <w:p>
      <w:pPr>
        <w:pStyle w:val="8"/>
        <w:ind w:firstLine="480" w:firstLineChars="150"/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（1）新入职员工的日语培训和专业技能的培训</w:t>
      </w:r>
    </w:p>
    <w:p>
      <w:pPr>
        <w:pStyle w:val="8"/>
        <w:ind w:firstLine="480" w:firstLineChars="150"/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（2）海外集团公司研修、参观</w:t>
      </w:r>
    </w:p>
    <w:p>
      <w:pPr>
        <w:pStyle w:val="8"/>
        <w:ind w:firstLine="480" w:firstLineChars="150"/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（3）参加国内外展会，技术交流会</w:t>
      </w:r>
    </w:p>
    <w:p>
      <w:pPr>
        <w:rPr>
          <w:rFonts w:ascii="华光粗圆_CNKI" w:hAnsi="华光粗圆_CNKI" w:eastAsia="华光粗圆_CNKI"/>
          <w:color w:val="000000"/>
          <w:sz w:val="28"/>
          <w:szCs w:val="24"/>
          <w:u w:val="double"/>
        </w:rPr>
      </w:pPr>
    </w:p>
    <w:p>
      <w:pPr>
        <w:rPr>
          <w:rFonts w:ascii="华光粗圆_CNKI" w:hAnsi="华光粗圆_CNKI" w:eastAsia="华光粗圆_CNKI"/>
          <w:color w:val="000000"/>
          <w:sz w:val="28"/>
          <w:szCs w:val="24"/>
          <w:u w:val="double"/>
        </w:rPr>
      </w:pPr>
    </w:p>
    <w:p/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pict>
          <v:shape id="_x0000_s2055" o:spid="_x0000_s2055" o:spt="98" type="#_x0000_t98" style="position:absolute;left:0pt;margin-left:-6pt;margin-top:-4pt;height:44.5pt;width:155pt;z-index:251663360;mso-width-relative:page;mso-height-relative:page;" fillcolor="#93895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楷体" w:hAnsi="华文楷体" w:eastAsia="华文楷体"/>
                      <w:b/>
                      <w:sz w:val="40"/>
                    </w:rPr>
                  </w:pPr>
                  <w:r>
                    <w:rPr>
                      <w:rFonts w:hint="eastAsia" w:ascii="华文楷体" w:hAnsi="华文楷体" w:eastAsia="华文楷体"/>
                      <w:b/>
                      <w:sz w:val="40"/>
                    </w:rPr>
                    <w:t>招聘流程</w:t>
                  </w:r>
                </w:p>
              </w:txbxContent>
            </v:textbox>
          </v:shape>
        </w:pict>
      </w: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rect id="_x0000_s2062" o:spid="_x0000_s2062" o:spt="1" style="position:absolute;left:0pt;margin-left:259.9pt;margin-top:13.7pt;height:38pt;width:72.1pt;z-index:251669504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部门终面</w:t>
                  </w:r>
                </w:p>
              </w:txbxContent>
            </v:textbox>
          </v:rect>
        </w:pict>
      </w: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pict>
          <v:rect id="_x0000_s2070" o:spid="_x0000_s2070" o:spt="1" style="position:absolute;left:0pt;margin-left:382pt;margin-top:1.1pt;height:35pt;width:54.25pt;z-index:251677696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参观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面试</w:t>
                  </w:r>
                </w:p>
              </w:txbxContent>
            </v:textbox>
          </v:rect>
        </w:pict>
      </w:r>
      <w:r>
        <w:pict>
          <v:shape id="_x0000_s2061" o:spid="_x0000_s2061" o:spt="94" type="#_x0000_t94" style="position:absolute;left:0pt;margin-left:335.1pt;margin-top:8.1pt;height:19pt;width:43.4pt;z-index:251668480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宋体" w:hAnsi="宋体"/>
          <w:color w:val="000000"/>
          <w:sz w:val="24"/>
          <w:szCs w:val="24"/>
        </w:rPr>
        <w:pict>
          <v:shape id="_x0000_s2060" o:spid="_x0000_s2060" o:spt="94" type="#_x0000_t94" style="position:absolute;left:0pt;margin-left:208.5pt;margin-top:8.1pt;height:19pt;width:47.5pt;z-index:251667456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宋体" w:hAnsi="宋体"/>
          <w:color w:val="000000"/>
          <w:sz w:val="24"/>
          <w:szCs w:val="24"/>
        </w:rPr>
        <w:pict>
          <v:rect id="_x0000_s2059" o:spid="_x0000_s2059" o:spt="1" style="position:absolute;left:0pt;margin-left:124.9pt;margin-top:1.1pt;height:35pt;width:75.5pt;z-index:251666432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HR初面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  <w:sz w:val="24"/>
          <w:szCs w:val="24"/>
        </w:rPr>
        <w:pict>
          <v:shape id="_x0000_s2057" o:spid="_x0000_s2057" o:spt="94" type="#_x0000_t94" style="position:absolute;left:0pt;margin-left:76.5pt;margin-top:8.1pt;height:19pt;width:43.5pt;z-index:251664384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宋体" w:hAnsi="宋体"/>
          <w:color w:val="000000"/>
          <w:sz w:val="24"/>
          <w:szCs w:val="24"/>
        </w:rPr>
        <w:pict>
          <v:rect id="_x0000_s2058" o:spid="_x0000_s2058" o:spt="1" style="position:absolute;left:0pt;margin-left:-6pt;margin-top:1.1pt;height:35pt;width:75.5pt;z-index:251665408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简历投递</w:t>
                  </w:r>
                </w:p>
              </w:txbxContent>
            </v:textbox>
          </v:rect>
        </w:pict>
      </w: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pict>
          <v:shape id="_x0000_s2071" o:spid="_x0000_s2071" o:spt="94" type="#_x0000_t94" style="position:absolute;left:0pt;margin-left:385pt;margin-top:24.9pt;height:19pt;width:42.5pt;rotation:5898240f;z-index:251678720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_x0000_s2064" o:spid="_x0000_s2064" o:spt="94" type="#_x0000_t94" style="position:absolute;left:0pt;margin-left:328.5pt;margin-top:7pt;height:19pt;width:42.5pt;rotation:11796480f;z-index:251671552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宋体" w:hAnsi="宋体"/>
          <w:color w:val="000000"/>
          <w:sz w:val="24"/>
          <w:szCs w:val="24"/>
        </w:rPr>
        <w:pict>
          <v:shape id="_x0000_s2066" o:spid="_x0000_s2066" o:spt="94" type="#_x0000_t94" style="position:absolute;left:0pt;margin-left:208.5pt;margin-top:11.5pt;height:19pt;width:40pt;rotation:11796480f;z-index:251673600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pict>
          <v:rect id="_x0000_s2063" o:spid="_x0000_s2063" o:spt="1" style="position:absolute;left:0pt;margin-left:378.5pt;margin-top:0.5pt;height:35pt;width:54.25pt;z-index:251670528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 xml:space="preserve">Offer </w:t>
                  </w:r>
                </w:p>
                <w:p>
                  <w:pPr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面试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  <w:sz w:val="24"/>
          <w:szCs w:val="24"/>
        </w:rPr>
        <w:pict>
          <v:rect id="_x0000_s2065" o:spid="_x0000_s2065" o:spt="1" style="position:absolute;left:0pt;margin-left:259.9pt;margin-top:0.5pt;height:35pt;width:59.5pt;z-index:251672576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体检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  <w:sz w:val="24"/>
          <w:szCs w:val="24"/>
        </w:rPr>
        <w:pict>
          <v:rect id="_x0000_s2067" o:spid="_x0000_s2067" o:spt="1" style="position:absolute;left:0pt;margin-left:128pt;margin-top:2.75pt;height:35pt;width:75.5pt;z-index:251674624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三方签约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  <w:sz w:val="24"/>
          <w:szCs w:val="24"/>
        </w:rPr>
        <w:pict>
          <v:shape id="_x0000_s2068" o:spid="_x0000_s2068" o:spt="94" type="#_x0000_t94" style="position:absolute;left:0pt;margin-left:73.5pt;margin-top:11.5pt;height:19pt;width:46.5pt;rotation:11796480f;z-index:251675648;mso-width-relative:page;mso-height-relative:page;" fillcolor="#F2F2F2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宋体" w:hAnsi="宋体"/>
          <w:color w:val="000000"/>
          <w:sz w:val="24"/>
          <w:szCs w:val="24"/>
        </w:rPr>
        <w:pict>
          <v:rect id="_x0000_s2069" o:spid="_x0000_s2069" o:spt="1" style="position:absolute;left:0pt;margin-left:-6pt;margin-top:4pt;height:35pt;width:75.5pt;z-index:251676672;mso-width-relative:page;mso-height-relative:page;" fillcolor="#DAEEF3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入职报道</w:t>
                  </w:r>
                </w:p>
              </w:txbxContent>
            </v:textbox>
          </v:rect>
        </w:pict>
      </w: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</w:pPr>
    </w:p>
    <w:p>
      <w:pPr>
        <w:pStyle w:val="8"/>
        <w:ind w:firstLine="0" w:firstLineChars="0"/>
        <w:jc w:val="left"/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</w:pPr>
    </w:p>
    <w:p>
      <w:pPr>
        <w:pStyle w:val="8"/>
        <w:ind w:firstLine="0" w:firstLineChars="0"/>
        <w:jc w:val="left"/>
        <w:rPr>
          <w:rFonts w:asciiTheme="minorEastAsia" w:hAnsiTheme="minorEastAsia" w:eastAsiaTheme="minorEastAsia"/>
          <w:b/>
          <w:color w:val="000000"/>
          <w:sz w:val="28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  <w:t>公司地址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：江苏省南通市经济技术开发区中央路19号</w:t>
      </w:r>
    </w:p>
    <w:p>
      <w:pPr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  <w:t>联系电话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：0513-55072888</w:t>
      </w:r>
    </w:p>
    <w:p>
      <w:pPr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  <w:t>投件邮箱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：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fldChar w:fldCharType="begin"/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instrText xml:space="preserve"> HYPERLINK "mailto:shen_yun@teijin.com.cn" </w:instrTex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fldChar w:fldCharType="separate"/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shen_yun@teijin.com.cn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fldChar w:fldCharType="end"/>
      </w:r>
    </w:p>
    <w:p>
      <w:pPr>
        <w:ind w:firstLine="1602" w:firstLineChars="500"/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jin_jing@teijin.com.cn</w:t>
      </w:r>
    </w:p>
    <w:p>
      <w:pPr>
        <w:rPr>
          <w:rFonts w:ascii="华文楷体" w:hAnsi="华文楷体" w:eastAsia="华文楷体"/>
          <w:b/>
          <w:color w:val="000000"/>
          <w:sz w:val="32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32"/>
          <w:szCs w:val="24"/>
          <w:u w:val="single"/>
        </w:rPr>
        <w:t>联系人</w:t>
      </w:r>
      <w:r>
        <w:rPr>
          <w:rFonts w:hint="eastAsia" w:ascii="华文楷体" w:hAnsi="华文楷体" w:eastAsia="华文楷体"/>
          <w:b/>
          <w:color w:val="000000"/>
          <w:sz w:val="32"/>
          <w:szCs w:val="24"/>
        </w:rPr>
        <w:t>：金小姐，沈小姐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圆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C014D"/>
    <w:multiLevelType w:val="singleLevel"/>
    <w:tmpl w:val="F69C014D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B51"/>
    <w:rsid w:val="00215219"/>
    <w:rsid w:val="0026174D"/>
    <w:rsid w:val="00403D90"/>
    <w:rsid w:val="0043545B"/>
    <w:rsid w:val="004A642B"/>
    <w:rsid w:val="004B6267"/>
    <w:rsid w:val="004D69F4"/>
    <w:rsid w:val="005158CF"/>
    <w:rsid w:val="005B7AD2"/>
    <w:rsid w:val="005D56F5"/>
    <w:rsid w:val="006A10A6"/>
    <w:rsid w:val="006A4564"/>
    <w:rsid w:val="007472C6"/>
    <w:rsid w:val="00813548"/>
    <w:rsid w:val="008A17FD"/>
    <w:rsid w:val="008C4559"/>
    <w:rsid w:val="00990E41"/>
    <w:rsid w:val="00B36BF4"/>
    <w:rsid w:val="00B813CE"/>
    <w:rsid w:val="00B86769"/>
    <w:rsid w:val="00C30F97"/>
    <w:rsid w:val="00C57B51"/>
    <w:rsid w:val="00C64530"/>
    <w:rsid w:val="00C95EDF"/>
    <w:rsid w:val="00CB24BD"/>
    <w:rsid w:val="00D54847"/>
    <w:rsid w:val="00E466E7"/>
    <w:rsid w:val="00F969D5"/>
    <w:rsid w:val="00FF5854"/>
    <w:rsid w:val="0B1B5372"/>
    <w:rsid w:val="0F2A4571"/>
    <w:rsid w:val="5A2C6FAE"/>
    <w:rsid w:val="61752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3"/>
    <customShpInfo spid="_x0000_s2054"/>
    <customShpInfo spid="_x0000_s2055"/>
    <customShpInfo spid="_x0000_s2062"/>
    <customShpInfo spid="_x0000_s2070"/>
    <customShpInfo spid="_x0000_s2061"/>
    <customShpInfo spid="_x0000_s2060"/>
    <customShpInfo spid="_x0000_s2059"/>
    <customShpInfo spid="_x0000_s2057"/>
    <customShpInfo spid="_x0000_s2058"/>
    <customShpInfo spid="_x0000_s2071"/>
    <customShpInfo spid="_x0000_s2064"/>
    <customShpInfo spid="_x0000_s2066"/>
    <customShpInfo spid="_x0000_s2063"/>
    <customShpInfo spid="_x0000_s2065"/>
    <customShpInfo spid="_x0000_s2067"/>
    <customShpInfo spid="_x0000_s2068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52476-2FDB-4720-B637-15B805D79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</Words>
  <Characters>861</Characters>
  <Lines>7</Lines>
  <Paragraphs>2</Paragraphs>
  <TotalTime>1</TotalTime>
  <ScaleCrop>false</ScaleCrop>
  <LinksUpToDate>false</LinksUpToDate>
  <CharactersWithSpaces>1010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2022-02-07T08:02:00Z</dcterms:created>
  <dc:creator>shenyun</dc:creator>
  <cp:lastModifiedBy>云云</cp:lastModifiedBy>
  <dcterms:modified xsi:type="dcterms:W3CDTF">2022-03-15T07:48:09Z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C6183F6CE4E94A298702AD15F555BEDC</vt:lpwstr>
  </property>
</Properties>
</file>