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0" w:lineRule="atLeast"/>
        <w:jc w:val="left"/>
        <w:rPr>
          <w:rFonts w:hint="eastAsia" w:ascii="黑体" w:hAnsi="黑体" w:eastAsia="黑体"/>
          <w:b w:val="0"/>
          <w:bCs/>
          <w:sz w:val="32"/>
          <w:szCs w:val="32"/>
          <w:lang w:eastAsia="zh-CN"/>
        </w:rPr>
      </w:pPr>
      <w:r>
        <w:rPr>
          <w:rFonts w:hint="eastAsia" w:ascii="黑体" w:hAnsi="黑体" w:eastAsia="黑体"/>
          <w:b w:val="0"/>
          <w:bCs/>
          <w:sz w:val="32"/>
          <w:szCs w:val="32"/>
          <w:lang w:eastAsia="zh-CN"/>
        </w:rPr>
        <w:t>附件</w:t>
      </w:r>
      <w:bookmarkStart w:id="0" w:name="_GoBack"/>
      <w:bookmarkEnd w:id="0"/>
    </w:p>
    <w:p>
      <w:pPr>
        <w:adjustRightInd w:val="0"/>
        <w:snapToGrid w:val="0"/>
        <w:spacing w:line="0" w:lineRule="atLeast"/>
        <w:jc w:val="center"/>
        <w:rPr>
          <w:rFonts w:hint="eastAsia" w:ascii="黑体" w:hAnsi="黑体" w:eastAsia="黑体"/>
          <w:b/>
          <w:sz w:val="30"/>
          <w:szCs w:val="30"/>
        </w:rPr>
      </w:pPr>
    </w:p>
    <w:p>
      <w:pPr>
        <w:adjustRightInd w:val="0"/>
        <w:snapToGrid w:val="0"/>
        <w:spacing w:line="0" w:lineRule="atLeast"/>
        <w:jc w:val="center"/>
        <w:rPr>
          <w:rFonts w:hint="eastAsia" w:ascii="宋体" w:hAnsi="宋体" w:eastAsia="宋体" w:cs="宋体"/>
          <w:bCs/>
          <w:sz w:val="36"/>
          <w:szCs w:val="36"/>
        </w:rPr>
      </w:pPr>
      <w:r>
        <w:rPr>
          <w:rFonts w:hint="eastAsia" w:ascii="宋体" w:hAnsi="宋体" w:eastAsia="宋体" w:cs="宋体"/>
          <w:b w:val="0"/>
          <w:bCs/>
          <w:sz w:val="36"/>
          <w:szCs w:val="36"/>
        </w:rPr>
        <w:t>南通大学美育工作任务清单与责任分工表</w:t>
      </w:r>
    </w:p>
    <w:tbl>
      <w:tblPr>
        <w:tblStyle w:val="6"/>
        <w:tblW w:w="13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0"/>
        <w:gridCol w:w="5670"/>
        <w:gridCol w:w="1984"/>
        <w:gridCol w:w="226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9" w:type="dxa"/>
            <w:vAlign w:val="center"/>
          </w:tcPr>
          <w:p>
            <w:pPr>
              <w:adjustRightInd w:val="0"/>
              <w:snapToGrid w:val="0"/>
              <w:spacing w:line="0" w:lineRule="atLeast"/>
              <w:jc w:val="center"/>
              <w:rPr>
                <w:rFonts w:asciiTheme="minorEastAsia" w:hAnsiTheme="minorEastAsia"/>
                <w:b/>
                <w:szCs w:val="21"/>
              </w:rPr>
            </w:pPr>
            <w:r>
              <w:rPr>
                <w:rFonts w:asciiTheme="minorEastAsia" w:hAnsiTheme="minorEastAsia"/>
                <w:b/>
                <w:szCs w:val="21"/>
              </w:rPr>
              <w:t>序号</w:t>
            </w:r>
          </w:p>
        </w:tc>
        <w:tc>
          <w:tcPr>
            <w:tcW w:w="1980" w:type="dxa"/>
            <w:vAlign w:val="center"/>
          </w:tcPr>
          <w:p>
            <w:pPr>
              <w:adjustRightInd w:val="0"/>
              <w:snapToGrid w:val="0"/>
              <w:spacing w:line="0" w:lineRule="atLeast"/>
              <w:jc w:val="center"/>
              <w:rPr>
                <w:rFonts w:asciiTheme="minorEastAsia" w:hAnsiTheme="minorEastAsia"/>
                <w:b/>
                <w:szCs w:val="21"/>
              </w:rPr>
            </w:pPr>
            <w:r>
              <w:rPr>
                <w:rFonts w:asciiTheme="minorEastAsia" w:hAnsiTheme="minorEastAsia"/>
                <w:b/>
                <w:szCs w:val="21"/>
              </w:rPr>
              <w:t>任务</w:t>
            </w:r>
          </w:p>
        </w:tc>
        <w:tc>
          <w:tcPr>
            <w:tcW w:w="5670" w:type="dxa"/>
            <w:vAlign w:val="center"/>
          </w:tcPr>
          <w:p>
            <w:pPr>
              <w:adjustRightInd w:val="0"/>
              <w:snapToGrid w:val="0"/>
              <w:spacing w:line="0" w:lineRule="atLeast"/>
              <w:jc w:val="center"/>
              <w:rPr>
                <w:rFonts w:asciiTheme="minorEastAsia" w:hAnsiTheme="minorEastAsia"/>
                <w:b/>
                <w:szCs w:val="21"/>
              </w:rPr>
            </w:pPr>
            <w:r>
              <w:rPr>
                <w:rFonts w:asciiTheme="minorEastAsia" w:hAnsiTheme="minorEastAsia"/>
                <w:b/>
                <w:szCs w:val="21"/>
              </w:rPr>
              <w:t>具体内容</w:t>
            </w:r>
          </w:p>
        </w:tc>
        <w:tc>
          <w:tcPr>
            <w:tcW w:w="1984" w:type="dxa"/>
            <w:vAlign w:val="center"/>
          </w:tcPr>
          <w:p>
            <w:pPr>
              <w:adjustRightInd w:val="0"/>
              <w:snapToGrid w:val="0"/>
              <w:spacing w:line="0" w:lineRule="atLeast"/>
              <w:jc w:val="center"/>
              <w:rPr>
                <w:rFonts w:asciiTheme="minorEastAsia" w:hAnsiTheme="minorEastAsia"/>
                <w:b/>
                <w:szCs w:val="21"/>
              </w:rPr>
            </w:pPr>
            <w:r>
              <w:rPr>
                <w:rFonts w:asciiTheme="minorEastAsia" w:hAnsiTheme="minorEastAsia"/>
                <w:b/>
                <w:szCs w:val="21"/>
              </w:rPr>
              <w:t>责任单位</w:t>
            </w:r>
          </w:p>
        </w:tc>
        <w:tc>
          <w:tcPr>
            <w:tcW w:w="2268" w:type="dxa"/>
            <w:vAlign w:val="center"/>
          </w:tcPr>
          <w:p>
            <w:pPr>
              <w:adjustRightInd w:val="0"/>
              <w:snapToGrid w:val="0"/>
              <w:spacing w:line="0" w:lineRule="atLeast"/>
              <w:jc w:val="center"/>
              <w:rPr>
                <w:rFonts w:asciiTheme="minorEastAsia" w:hAnsiTheme="minorEastAsia"/>
                <w:b/>
                <w:szCs w:val="21"/>
              </w:rPr>
            </w:pPr>
            <w:r>
              <w:rPr>
                <w:rFonts w:asciiTheme="minorEastAsia" w:hAnsiTheme="minorEastAsia"/>
                <w:b/>
                <w:szCs w:val="21"/>
              </w:rPr>
              <w:t>配合单位</w:t>
            </w:r>
          </w:p>
        </w:tc>
        <w:tc>
          <w:tcPr>
            <w:tcW w:w="1313" w:type="dxa"/>
            <w:vAlign w:val="center"/>
          </w:tcPr>
          <w:p>
            <w:pPr>
              <w:adjustRightInd w:val="0"/>
              <w:snapToGrid w:val="0"/>
              <w:spacing w:line="0" w:lineRule="atLeast"/>
              <w:jc w:val="center"/>
              <w:rPr>
                <w:rFonts w:asciiTheme="minorEastAsia" w:hAnsiTheme="minorEastAsia"/>
                <w:b/>
                <w:szCs w:val="21"/>
              </w:rPr>
            </w:pPr>
            <w:r>
              <w:rPr>
                <w:rFonts w:asciiTheme="minorEastAsia" w:hAnsiTheme="minorEastAsia"/>
                <w:b/>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w:t>
            </w:r>
          </w:p>
        </w:tc>
        <w:tc>
          <w:tcPr>
            <w:tcW w:w="1980" w:type="dxa"/>
            <w:vMerge w:val="restart"/>
            <w:vAlign w:val="center"/>
          </w:tcPr>
          <w:p>
            <w:pPr>
              <w:adjustRightInd w:val="0"/>
              <w:snapToGrid w:val="0"/>
              <w:spacing w:line="0" w:lineRule="atLeast"/>
              <w:jc w:val="center"/>
              <w:rPr>
                <w:rFonts w:asciiTheme="minorEastAsia" w:hAnsiTheme="minorEastAsia"/>
                <w:szCs w:val="21"/>
              </w:rPr>
            </w:pPr>
            <w:r>
              <w:rPr>
                <w:rFonts w:asciiTheme="minorEastAsia" w:hAnsiTheme="minorEastAsia"/>
                <w:szCs w:val="21"/>
              </w:rPr>
              <w:t>美育</w:t>
            </w:r>
            <w:r>
              <w:rPr>
                <w:rFonts w:hint="eastAsia" w:asciiTheme="minorEastAsia" w:hAnsiTheme="minorEastAsia"/>
                <w:szCs w:val="21"/>
              </w:rPr>
              <w:t>课程建设</w:t>
            </w:r>
          </w:p>
        </w:tc>
        <w:tc>
          <w:tcPr>
            <w:tcW w:w="5670" w:type="dxa"/>
            <w:vAlign w:val="center"/>
          </w:tcPr>
          <w:p>
            <w:pPr>
              <w:adjustRightInd w:val="0"/>
              <w:snapToGrid w:val="0"/>
              <w:spacing w:line="0" w:lineRule="atLeast"/>
              <w:rPr>
                <w:rFonts w:asciiTheme="minorEastAsia" w:hAnsiTheme="minorEastAsia"/>
                <w:szCs w:val="21"/>
              </w:rPr>
            </w:pPr>
            <w:r>
              <w:rPr>
                <w:rFonts w:hint="eastAsia" w:cs="宋体" w:asciiTheme="minorEastAsia" w:hAnsiTheme="minorEastAsia"/>
                <w:kern w:val="0"/>
                <w:szCs w:val="21"/>
              </w:rPr>
              <w:t>把艺术课程纳入人才培养方案限定性通识选修课，每位学生须至少修满2学分。</w:t>
            </w:r>
          </w:p>
        </w:tc>
        <w:tc>
          <w:tcPr>
            <w:tcW w:w="1984" w:type="dxa"/>
            <w:vAlign w:val="center"/>
          </w:tcPr>
          <w:p>
            <w:pPr>
              <w:adjustRightInd w:val="0"/>
              <w:snapToGrid w:val="0"/>
              <w:spacing w:line="0" w:lineRule="atLeast"/>
              <w:rPr>
                <w:rFonts w:asciiTheme="minorEastAsia" w:hAnsiTheme="minorEastAsia"/>
                <w:szCs w:val="21"/>
              </w:rPr>
            </w:pPr>
            <w:r>
              <w:rPr>
                <w:rFonts w:asciiTheme="minorEastAsia" w:hAnsiTheme="minorEastAsia"/>
                <w:szCs w:val="21"/>
              </w:rPr>
              <w:t>教务处</w:t>
            </w:r>
          </w:p>
        </w:tc>
        <w:tc>
          <w:tcPr>
            <w:tcW w:w="2268" w:type="dxa"/>
            <w:vAlign w:val="center"/>
          </w:tcPr>
          <w:p>
            <w:pPr>
              <w:adjustRightInd w:val="0"/>
              <w:snapToGrid w:val="0"/>
              <w:spacing w:line="0" w:lineRule="atLeast"/>
              <w:rPr>
                <w:rFonts w:asciiTheme="minorEastAsia" w:hAnsiTheme="minorEastAsia"/>
                <w:szCs w:val="21"/>
              </w:rPr>
            </w:pP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2021.6.30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w:t>
            </w:r>
          </w:p>
        </w:tc>
        <w:tc>
          <w:tcPr>
            <w:tcW w:w="1980" w:type="dxa"/>
            <w:vMerge w:val="continue"/>
            <w:vAlign w:val="center"/>
          </w:tcPr>
          <w:p>
            <w:pPr>
              <w:adjustRightInd w:val="0"/>
              <w:snapToGrid w:val="0"/>
              <w:spacing w:line="0" w:lineRule="atLeast"/>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开设一批以社会主义核心价值观为引领、以审美和人文素养培养为核心、以创新能力培育为重点、以中华优秀传统文化传承发展和艺术经典教育为主要内容的公共艺术课程。</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教务处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r>
              <w:rPr>
                <w:rFonts w:hint="eastAsia" w:asciiTheme="minorEastAsia" w:hAnsiTheme="minorEastAsia"/>
                <w:szCs w:val="21"/>
              </w:rPr>
              <w:t>、文学院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w:t>
            </w:r>
            <w:r>
              <w:rPr>
                <w:rFonts w:hint="eastAsia" w:asciiTheme="minorEastAsia" w:hAnsiTheme="minorEastAsia"/>
                <w:szCs w:val="21"/>
              </w:rPr>
              <w:t>1</w:t>
            </w:r>
            <w:r>
              <w:rPr>
                <w:rFonts w:asciiTheme="minorEastAsia" w:hAnsiTheme="minorEastAsia"/>
                <w:szCs w:val="21"/>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3</w:t>
            </w:r>
          </w:p>
        </w:tc>
        <w:tc>
          <w:tcPr>
            <w:tcW w:w="1980" w:type="dxa"/>
            <w:vMerge w:val="continue"/>
            <w:vAlign w:val="center"/>
          </w:tcPr>
          <w:p>
            <w:pPr>
              <w:adjustRightInd w:val="0"/>
              <w:snapToGrid w:val="0"/>
              <w:spacing w:line="0" w:lineRule="atLeast"/>
              <w:rPr>
                <w:rFonts w:asciiTheme="minorEastAsia" w:hAnsiTheme="minorEastAsia"/>
                <w:szCs w:val="21"/>
              </w:rPr>
            </w:pPr>
          </w:p>
        </w:tc>
        <w:tc>
          <w:tcPr>
            <w:tcW w:w="5670" w:type="dxa"/>
            <w:vAlign w:val="center"/>
          </w:tcPr>
          <w:p>
            <w:pPr>
              <w:adjustRightInd w:val="0"/>
              <w:snapToGrid w:val="0"/>
              <w:spacing w:line="0" w:lineRule="atLeast"/>
              <w:rPr>
                <w:rFonts w:cs="宋体" w:asciiTheme="minorEastAsia" w:hAnsiTheme="minorEastAsia"/>
                <w:kern w:val="0"/>
                <w:szCs w:val="21"/>
              </w:rPr>
            </w:pPr>
            <w:r>
              <w:rPr>
                <w:rFonts w:hint="eastAsia" w:cs="宋体" w:asciiTheme="minorEastAsia" w:hAnsiTheme="minorEastAsia"/>
                <w:kern w:val="0"/>
                <w:szCs w:val="21"/>
              </w:rPr>
              <w:t>开发具有江苏南通本土特色的校本艺术课程3</w:t>
            </w:r>
            <w:r>
              <w:rPr>
                <w:rFonts w:cs="宋体" w:asciiTheme="minorEastAsia" w:hAnsiTheme="minorEastAsia"/>
                <w:kern w:val="0"/>
                <w:szCs w:val="21"/>
              </w:rPr>
              <w:t>-5</w:t>
            </w:r>
            <w:r>
              <w:rPr>
                <w:rFonts w:hint="eastAsia" w:cs="宋体" w:asciiTheme="minorEastAsia" w:hAnsiTheme="minorEastAsia"/>
                <w:kern w:val="0"/>
                <w:szCs w:val="21"/>
              </w:rPr>
              <w:t>门。</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教务处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r>
              <w:rPr>
                <w:rFonts w:hint="eastAsia" w:asciiTheme="minorEastAsia" w:hAnsiTheme="minorEastAsia"/>
                <w:szCs w:val="21"/>
              </w:rPr>
              <w:t>、纺织服装学院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w:t>
            </w:r>
            <w:r>
              <w:rPr>
                <w:rFonts w:hint="eastAsia" w:asciiTheme="minorEastAsia" w:hAnsiTheme="minorEastAsia"/>
                <w:szCs w:val="21"/>
              </w:rPr>
              <w:t>1</w:t>
            </w:r>
            <w:r>
              <w:rPr>
                <w:rFonts w:asciiTheme="minorEastAsia" w:hAnsiTheme="minorEastAsia"/>
                <w:szCs w:val="21"/>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4</w:t>
            </w:r>
          </w:p>
        </w:tc>
        <w:tc>
          <w:tcPr>
            <w:tcW w:w="1980" w:type="dxa"/>
            <w:vMerge w:val="continue"/>
            <w:vAlign w:val="center"/>
          </w:tcPr>
          <w:p>
            <w:pPr>
              <w:adjustRightInd w:val="0"/>
              <w:snapToGrid w:val="0"/>
              <w:spacing w:line="0" w:lineRule="atLeast"/>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建成一批质量高、特色鲜明、深受学生欢迎的微课、在线开放课程、立体化教材。</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教务处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r>
              <w:rPr>
                <w:rFonts w:hint="eastAsia" w:asciiTheme="minorEastAsia" w:hAnsiTheme="minorEastAsia"/>
                <w:szCs w:val="21"/>
              </w:rPr>
              <w:t>、文学院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w:t>
            </w:r>
            <w:r>
              <w:rPr>
                <w:rFonts w:hint="eastAsia" w:asciiTheme="minorEastAsia" w:hAnsiTheme="minorEastAsia"/>
                <w:szCs w:val="21"/>
              </w:rPr>
              <w:t>1</w:t>
            </w:r>
            <w:r>
              <w:rPr>
                <w:rFonts w:asciiTheme="minorEastAsia" w:hAnsiTheme="minorEastAsia"/>
                <w:szCs w:val="21"/>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5</w:t>
            </w:r>
          </w:p>
        </w:tc>
        <w:tc>
          <w:tcPr>
            <w:tcW w:w="1980" w:type="dxa"/>
            <w:vMerge w:val="continue"/>
            <w:vAlign w:val="center"/>
          </w:tcPr>
          <w:p>
            <w:pPr>
              <w:adjustRightInd w:val="0"/>
              <w:snapToGrid w:val="0"/>
              <w:spacing w:line="0" w:lineRule="atLeast"/>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推进完成师范专业第二级认证，不断优化课程体系和教学内容。</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2268" w:type="dxa"/>
            <w:vAlign w:val="center"/>
          </w:tcPr>
          <w:p>
            <w:pPr>
              <w:adjustRightInd w:val="0"/>
              <w:snapToGrid w:val="0"/>
              <w:spacing w:line="0" w:lineRule="atLeast"/>
              <w:rPr>
                <w:rFonts w:asciiTheme="minorEastAsia" w:hAnsiTheme="minorEastAsia"/>
                <w:szCs w:val="21"/>
              </w:rPr>
            </w:pP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6</w:t>
            </w:r>
          </w:p>
        </w:tc>
        <w:tc>
          <w:tcPr>
            <w:tcW w:w="1980" w:type="dxa"/>
            <w:vMerge w:val="continue"/>
            <w:vAlign w:val="center"/>
          </w:tcPr>
          <w:p>
            <w:pPr>
              <w:adjustRightInd w:val="0"/>
              <w:snapToGrid w:val="0"/>
              <w:spacing w:line="0" w:lineRule="atLeast"/>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加强“互联网+美育”网络资源平台建设，组建“优秀课程（活动）资源库”。</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教务处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asciiTheme="minorEastAsia" w:hAnsiTheme="minorEastAsia"/>
                <w:szCs w:val="21"/>
              </w:rPr>
              <w:t>7</w:t>
            </w:r>
          </w:p>
        </w:tc>
        <w:tc>
          <w:tcPr>
            <w:tcW w:w="1980" w:type="dxa"/>
            <w:vMerge w:val="continue"/>
            <w:vAlign w:val="center"/>
          </w:tcPr>
          <w:p>
            <w:pPr>
              <w:adjustRightInd w:val="0"/>
              <w:snapToGrid w:val="0"/>
              <w:spacing w:line="0" w:lineRule="atLeast"/>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完善艺术专业人才评价标准、课程评价研究机制、课堂教学和实践评价一体化质量监控体系。</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2268" w:type="dxa"/>
            <w:vAlign w:val="center"/>
          </w:tcPr>
          <w:p>
            <w:pPr>
              <w:adjustRightInd w:val="0"/>
              <w:snapToGrid w:val="0"/>
              <w:spacing w:line="0" w:lineRule="atLeast"/>
              <w:rPr>
                <w:rFonts w:asciiTheme="minorEastAsia" w:hAnsiTheme="minorEastAsia"/>
                <w:szCs w:val="21"/>
              </w:rPr>
            </w:pP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09" w:type="dxa"/>
            <w:vAlign w:val="center"/>
          </w:tcPr>
          <w:p>
            <w:pPr>
              <w:adjustRightInd w:val="0"/>
              <w:snapToGrid w:val="0"/>
              <w:spacing w:line="0" w:lineRule="atLeast"/>
              <w:jc w:val="center"/>
              <w:rPr>
                <w:rFonts w:asciiTheme="minorEastAsia" w:hAnsiTheme="minorEastAsia"/>
                <w:szCs w:val="21"/>
              </w:rPr>
            </w:pPr>
            <w:r>
              <w:rPr>
                <w:rFonts w:asciiTheme="minorEastAsia" w:hAnsiTheme="minorEastAsia"/>
                <w:szCs w:val="21"/>
              </w:rPr>
              <w:t>8</w:t>
            </w:r>
          </w:p>
        </w:tc>
        <w:tc>
          <w:tcPr>
            <w:tcW w:w="1980" w:type="dxa"/>
            <w:vMerge w:val="restart"/>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美育实践</w:t>
            </w: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定期开展高雅艺术进校园、戏曲进校园活动。</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2268" w:type="dxa"/>
            <w:vAlign w:val="center"/>
          </w:tcPr>
          <w:p>
            <w:pPr>
              <w:adjustRightInd w:val="0"/>
              <w:snapToGrid w:val="0"/>
              <w:spacing w:line="0" w:lineRule="atLeast"/>
              <w:rPr>
                <w:rFonts w:asciiTheme="minorEastAsia" w:hAnsiTheme="minorEastAsia"/>
                <w:szCs w:val="21"/>
              </w:rPr>
            </w:pP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持续完成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9</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积极组织参加江苏省大学生艺术展演、全国大学生艺术展演系列活动，力争取得优异成绩。</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团委</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学生工作处、财务处、教务处、艺术学院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asciiTheme="minorEastAsia" w:hAnsiTheme="minorEastAsia"/>
                <w:szCs w:val="21"/>
              </w:rPr>
              <w:t>2020.12.30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申报并建设中华优秀传统文化传承基地2</w:t>
            </w:r>
            <w:r>
              <w:rPr>
                <w:rFonts w:asciiTheme="minorEastAsia" w:hAnsiTheme="minorEastAsia"/>
                <w:szCs w:val="21"/>
              </w:rPr>
              <w:t>-3</w:t>
            </w:r>
            <w:r>
              <w:rPr>
                <w:rFonts w:hint="eastAsia" w:asciiTheme="minorEastAsia" w:hAnsiTheme="minorEastAsia"/>
                <w:szCs w:val="21"/>
              </w:rPr>
              <w:t>个。</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教务处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r>
              <w:rPr>
                <w:rFonts w:hint="eastAsia" w:asciiTheme="minorEastAsia" w:hAnsiTheme="minorEastAsia"/>
                <w:szCs w:val="21"/>
              </w:rPr>
              <w:t>、文学院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每年开展“5</w:t>
            </w:r>
            <w:r>
              <w:rPr>
                <w:rFonts w:hint="eastAsia" w:ascii="微软雅黑" w:hAnsi="微软雅黑" w:eastAsia="微软雅黑" w:cs="微软雅黑"/>
                <w:szCs w:val="21"/>
              </w:rPr>
              <w:t>·</w:t>
            </w:r>
            <w:r>
              <w:rPr>
                <w:rFonts w:hint="eastAsia" w:asciiTheme="minorEastAsia" w:hAnsiTheme="minorEastAsia"/>
                <w:szCs w:val="21"/>
                <w:lang w:val="en-US" w:eastAsia="zh-CN"/>
              </w:rPr>
              <w:t>2</w:t>
            </w:r>
            <w:r>
              <w:rPr>
                <w:rFonts w:hint="eastAsia" w:asciiTheme="minorEastAsia" w:hAnsiTheme="minorEastAsia"/>
                <w:szCs w:val="21"/>
              </w:rPr>
              <w:t>8我的校庆日”系列校园艺术活动。</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党委宣传部</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教务处、学生工作处、团委、财务处、后勤保障部、艺术学院</w:t>
            </w:r>
            <w:r>
              <w:rPr>
                <w:rFonts w:hint="eastAsia" w:asciiTheme="minorEastAsia" w:hAnsiTheme="minorEastAsia"/>
                <w:szCs w:val="21"/>
                <w:lang w:eastAsia="zh-CN"/>
              </w:rPr>
              <w:t>（建筑学院）</w:t>
            </w:r>
            <w:r>
              <w:rPr>
                <w:rFonts w:hint="eastAsia" w:asciiTheme="minorEastAsia" w:hAnsiTheme="minorEastAsia"/>
                <w:szCs w:val="21"/>
              </w:rPr>
              <w:t>等</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每年5月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每年开展“炫青春”毕业展演系列艺术活动。</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2268" w:type="dxa"/>
            <w:vAlign w:val="center"/>
          </w:tcPr>
          <w:p>
            <w:pPr>
              <w:adjustRightInd w:val="0"/>
              <w:snapToGrid w:val="0"/>
              <w:spacing w:line="0" w:lineRule="atLeast"/>
              <w:rPr>
                <w:rFonts w:asciiTheme="minorEastAsia" w:hAnsiTheme="minorEastAsia"/>
                <w:szCs w:val="21"/>
              </w:rPr>
            </w:pP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每年5月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建设高水平大学生艺术社团6</w:t>
            </w:r>
            <w:r>
              <w:rPr>
                <w:rFonts w:asciiTheme="minorEastAsia" w:hAnsiTheme="minorEastAsia"/>
                <w:szCs w:val="21"/>
              </w:rPr>
              <w:t>-8</w:t>
            </w:r>
            <w:r>
              <w:rPr>
                <w:rFonts w:hint="eastAsia" w:asciiTheme="minorEastAsia" w:hAnsiTheme="minorEastAsia"/>
                <w:szCs w:val="21"/>
              </w:rPr>
              <w:t>个，力争在各级各类艺术展演中取得优异成绩。</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团委</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学生工作处、艺术学院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4</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开办“美育大讲堂”，</w:t>
            </w:r>
            <w:r>
              <w:rPr>
                <w:rFonts w:hint="eastAsia"/>
              </w:rPr>
              <w:t>每年邀请艺术名家、学者举办</w:t>
            </w:r>
            <w:r>
              <w:rPr>
                <w:rFonts w:hint="eastAsia" w:asciiTheme="minorEastAsia" w:hAnsiTheme="minorEastAsia"/>
                <w:szCs w:val="21"/>
              </w:rPr>
              <w:t>艺术讲座1</w:t>
            </w:r>
            <w:r>
              <w:rPr>
                <w:rFonts w:asciiTheme="minorEastAsia" w:hAnsiTheme="minorEastAsia"/>
                <w:szCs w:val="21"/>
              </w:rPr>
              <w:t>0</w:t>
            </w:r>
            <w:r>
              <w:rPr>
                <w:rFonts w:hint="eastAsia" w:asciiTheme="minorEastAsia" w:hAnsiTheme="minorEastAsia"/>
                <w:szCs w:val="21"/>
              </w:rPr>
              <w:t>场以上。</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人文社科处、图书馆、范曾艺术馆</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持续完成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推进主题墙绘、教室及厅廊布置、校园景观等校园文化建设。</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后勤保障部</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9" w:type="dxa"/>
            <w:vAlign w:val="center"/>
          </w:tcPr>
          <w:p>
            <w:pPr>
              <w:adjustRightInd w:val="0"/>
              <w:snapToGrid w:val="0"/>
              <w:spacing w:line="0" w:lineRule="atLeast"/>
              <w:jc w:val="center"/>
              <w:rPr>
                <w:rFonts w:asciiTheme="minorEastAsia" w:hAnsiTheme="minorEastAsia"/>
                <w:szCs w:val="21"/>
              </w:rPr>
            </w:pPr>
            <w:r>
              <w:rPr>
                <w:rFonts w:asciiTheme="minorEastAsia" w:hAnsiTheme="minorEastAsia"/>
                <w:szCs w:val="21"/>
              </w:rPr>
              <w:t>16</w:t>
            </w:r>
          </w:p>
        </w:tc>
        <w:tc>
          <w:tcPr>
            <w:tcW w:w="1980" w:type="dxa"/>
            <w:vMerge w:val="continue"/>
            <w:vAlign w:val="center"/>
          </w:tcPr>
          <w:p>
            <w:pPr>
              <w:adjustRightInd w:val="0"/>
              <w:snapToGrid w:val="0"/>
              <w:spacing w:line="0" w:lineRule="atLeast"/>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定期举办校园原创歌曲、舞台剧、微电影比赛与展示活动。</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团委</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学生工作处、艺术学院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持续完成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7</w:t>
            </w:r>
          </w:p>
        </w:tc>
        <w:tc>
          <w:tcPr>
            <w:tcW w:w="1980"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美育教学改革</w:t>
            </w: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争取每年承担省级及以上美育研究课题2项以上,推动美育研究成果在学校的实践、转化和推广。</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人文社科处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持续完成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8</w:t>
            </w:r>
          </w:p>
        </w:tc>
        <w:tc>
          <w:tcPr>
            <w:tcW w:w="1980" w:type="dxa"/>
            <w:vMerge w:val="restart"/>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美育协同育人</w:t>
            </w: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进一步加强与现有美育实践基地的合作；新建高质量的校外美育实践基地6</w:t>
            </w:r>
            <w:r>
              <w:rPr>
                <w:rFonts w:asciiTheme="minorEastAsia" w:hAnsiTheme="minorEastAsia"/>
                <w:szCs w:val="21"/>
              </w:rPr>
              <w:t>-8</w:t>
            </w:r>
            <w:r>
              <w:rPr>
                <w:rFonts w:hint="eastAsia" w:asciiTheme="minorEastAsia" w:hAnsiTheme="minorEastAsia"/>
                <w:szCs w:val="21"/>
              </w:rPr>
              <w:t>个；进一步完善协同育人机制。</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教务处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19</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每年举办一次以上“一带一路”沿线国家的文化艺术教育交流活动，联合举办中外艺术交流展演。</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国际合作与交流处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持续完成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20</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组织中青年艺术教师出国访学1</w:t>
            </w:r>
            <w:r>
              <w:rPr>
                <w:rFonts w:asciiTheme="minorEastAsia" w:hAnsiTheme="minorEastAsia"/>
                <w:szCs w:val="21"/>
              </w:rPr>
              <w:t>0</w:t>
            </w:r>
            <w:r>
              <w:rPr>
                <w:rFonts w:hint="eastAsia" w:asciiTheme="minorEastAsia" w:hAnsiTheme="minorEastAsia"/>
                <w:szCs w:val="21"/>
              </w:rPr>
              <w:t>人次以上，借鉴国（境）外先进的艺术教育理念和经验，推动学校艺术教育改革发展。</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人事处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国际合作与交流处、艺术学院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022.12.30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21</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组织学生至国（境）外艺术院校游学3批次以上。</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国际合作与交流处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022.12.30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22</w:t>
            </w:r>
          </w:p>
        </w:tc>
        <w:tc>
          <w:tcPr>
            <w:tcW w:w="1980" w:type="dxa"/>
            <w:vMerge w:val="continue"/>
            <w:vAlign w:val="center"/>
          </w:tcPr>
          <w:p>
            <w:pPr>
              <w:adjustRightInd w:val="0"/>
              <w:snapToGrid w:val="0"/>
              <w:spacing w:line="0" w:lineRule="atLeast"/>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继续办好艺术类中外合作办学项目，并进一步拓展艺术类中外合作办学项目。</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国际合作与交流处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022.12.30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23</w:t>
            </w:r>
          </w:p>
        </w:tc>
        <w:tc>
          <w:tcPr>
            <w:tcW w:w="1980" w:type="dxa"/>
            <w:vMerge w:val="restart"/>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美育服务社会</w:t>
            </w: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实施美育浸润行动计划，采用“走教”、“支教”、“巡教”、“定点联系”、“对口帮扶”等形式，每年安排教师下乡进村任教，音乐学、美术学师范生到帮扶学校驻点实习。</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教务处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持续完成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24</w:t>
            </w:r>
          </w:p>
        </w:tc>
        <w:tc>
          <w:tcPr>
            <w:tcW w:w="1980" w:type="dxa"/>
            <w:vMerge w:val="continue"/>
            <w:vAlign w:val="center"/>
          </w:tcPr>
          <w:p>
            <w:pPr>
              <w:adjustRightInd w:val="0"/>
              <w:snapToGrid w:val="0"/>
              <w:spacing w:line="0" w:lineRule="atLeast"/>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推进公共文化服务活动，每年向社区、乡村、文化馆、少年宫等场所组织艺术讲座1</w:t>
            </w:r>
            <w:r>
              <w:rPr>
                <w:rFonts w:asciiTheme="minorEastAsia" w:hAnsiTheme="minorEastAsia"/>
                <w:szCs w:val="21"/>
              </w:rPr>
              <w:t>0</w:t>
            </w:r>
            <w:r>
              <w:rPr>
                <w:rFonts w:hint="eastAsia" w:asciiTheme="minorEastAsia" w:hAnsiTheme="minorEastAsia"/>
                <w:szCs w:val="21"/>
              </w:rPr>
              <w:t>场以上、艺术体验实践活动</w:t>
            </w:r>
            <w:r>
              <w:rPr>
                <w:rFonts w:asciiTheme="minorEastAsia" w:hAnsiTheme="minorEastAsia"/>
                <w:szCs w:val="21"/>
              </w:rPr>
              <w:t>6</w:t>
            </w:r>
            <w:r>
              <w:rPr>
                <w:rFonts w:hint="eastAsia" w:asciiTheme="minorEastAsia" w:hAnsiTheme="minorEastAsia"/>
                <w:szCs w:val="21"/>
              </w:rPr>
              <w:t>场以上。</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2268" w:type="dxa"/>
            <w:vAlign w:val="center"/>
          </w:tcPr>
          <w:p>
            <w:pPr>
              <w:adjustRightInd w:val="0"/>
              <w:snapToGrid w:val="0"/>
              <w:spacing w:line="0" w:lineRule="atLeast"/>
              <w:rPr>
                <w:rFonts w:asciiTheme="minorEastAsia" w:hAnsiTheme="minorEastAsia"/>
                <w:szCs w:val="21"/>
              </w:rPr>
            </w:pP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持续完成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25</w:t>
            </w:r>
          </w:p>
        </w:tc>
        <w:tc>
          <w:tcPr>
            <w:tcW w:w="1980" w:type="dxa"/>
            <w:vMerge w:val="continue"/>
            <w:vAlign w:val="center"/>
          </w:tcPr>
          <w:p>
            <w:pPr>
              <w:adjustRightInd w:val="0"/>
              <w:snapToGrid w:val="0"/>
              <w:spacing w:line="0" w:lineRule="atLeast"/>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每年暑期社会实践组织艺术下乡志愿者团队</w:t>
            </w:r>
            <w:r>
              <w:rPr>
                <w:rFonts w:asciiTheme="minorEastAsia" w:hAnsiTheme="minorEastAsia"/>
                <w:szCs w:val="21"/>
              </w:rPr>
              <w:t>3</w:t>
            </w:r>
            <w:r>
              <w:rPr>
                <w:rFonts w:hint="eastAsia" w:asciiTheme="minorEastAsia" w:hAnsiTheme="minorEastAsia"/>
                <w:szCs w:val="21"/>
              </w:rPr>
              <w:t>个以上。</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团委</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持续完成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26</w:t>
            </w:r>
          </w:p>
        </w:tc>
        <w:tc>
          <w:tcPr>
            <w:tcW w:w="1980" w:type="dxa"/>
            <w:vMerge w:val="restart"/>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美育师资队伍建设</w:t>
            </w: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引进美育师资高层次人才6人以上，改善优化美育师资结构，提升美育学术研究的整体水平。</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人事处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27</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聘请相关艺术家、民间艺人、非物质文化遗产代表性传承人、中小学美育教育骨干和学术带头人、文博专家等担任兼职教师8人以上。</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人事处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9" w:type="dxa"/>
            <w:vAlign w:val="center"/>
          </w:tcPr>
          <w:p>
            <w:pPr>
              <w:adjustRightInd w:val="0"/>
              <w:snapToGrid w:val="0"/>
              <w:spacing w:line="0" w:lineRule="atLeast"/>
              <w:jc w:val="cente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8</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成立美育工作室2个以上。</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2268" w:type="dxa"/>
            <w:vAlign w:val="center"/>
          </w:tcPr>
          <w:p>
            <w:pPr>
              <w:adjustRightInd w:val="0"/>
              <w:snapToGrid w:val="0"/>
              <w:spacing w:line="0" w:lineRule="atLeast"/>
              <w:rPr>
                <w:rFonts w:asciiTheme="minorEastAsia" w:hAnsiTheme="minorEastAsia"/>
                <w:szCs w:val="21"/>
              </w:rPr>
            </w:pP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29</w:t>
            </w:r>
          </w:p>
        </w:tc>
        <w:tc>
          <w:tcPr>
            <w:tcW w:w="1980" w:type="dxa"/>
            <w:vMerge w:val="continue"/>
            <w:vAlign w:val="center"/>
          </w:tcPr>
          <w:p>
            <w:pPr>
              <w:adjustRightInd w:val="0"/>
              <w:snapToGrid w:val="0"/>
              <w:spacing w:line="0" w:lineRule="atLeast"/>
              <w:jc w:val="center"/>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加入“长三角美术教育研究联盟”等美育联盟，并积极参与相关交流、研究活动。</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艺术学院</w:t>
            </w:r>
            <w:r>
              <w:rPr>
                <w:rFonts w:hint="eastAsia" w:asciiTheme="minorEastAsia" w:hAnsiTheme="minorEastAsia"/>
                <w:szCs w:val="21"/>
                <w:lang w:eastAsia="zh-CN"/>
              </w:rPr>
              <w:t>（建筑学院）</w:t>
            </w:r>
          </w:p>
        </w:tc>
        <w:tc>
          <w:tcPr>
            <w:tcW w:w="2268" w:type="dxa"/>
            <w:vAlign w:val="center"/>
          </w:tcPr>
          <w:p>
            <w:pPr>
              <w:adjustRightInd w:val="0"/>
              <w:snapToGrid w:val="0"/>
              <w:spacing w:line="0" w:lineRule="atLeast"/>
              <w:rPr>
                <w:rFonts w:asciiTheme="minorEastAsia" w:hAnsiTheme="minorEastAsia"/>
                <w:szCs w:val="21"/>
              </w:rPr>
            </w:pP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持续完成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30</w:t>
            </w:r>
          </w:p>
        </w:tc>
        <w:tc>
          <w:tcPr>
            <w:tcW w:w="1980" w:type="dxa"/>
            <w:vMerge w:val="continue"/>
            <w:vAlign w:val="center"/>
          </w:tcPr>
          <w:p>
            <w:pPr>
              <w:adjustRightInd w:val="0"/>
              <w:snapToGrid w:val="0"/>
              <w:spacing w:line="0" w:lineRule="atLeast"/>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完善符合美育特点的教师职称评审制度和考核评价机制。</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人事处</w:t>
            </w:r>
          </w:p>
        </w:tc>
        <w:tc>
          <w:tcPr>
            <w:tcW w:w="2268" w:type="dxa"/>
            <w:vAlign w:val="center"/>
          </w:tcPr>
          <w:p>
            <w:pPr>
              <w:adjustRightInd w:val="0"/>
              <w:snapToGrid w:val="0"/>
              <w:spacing w:line="0" w:lineRule="atLeast"/>
              <w:rPr>
                <w:rFonts w:asciiTheme="minorEastAsia" w:hAnsiTheme="minorEastAsia"/>
                <w:szCs w:val="21"/>
              </w:rPr>
            </w:pP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31</w:t>
            </w:r>
          </w:p>
        </w:tc>
        <w:tc>
          <w:tcPr>
            <w:tcW w:w="1980" w:type="dxa"/>
            <w:vMerge w:val="continue"/>
            <w:vAlign w:val="center"/>
          </w:tcPr>
          <w:p>
            <w:pPr>
              <w:adjustRightInd w:val="0"/>
              <w:snapToGrid w:val="0"/>
              <w:spacing w:line="0" w:lineRule="atLeast"/>
              <w:rPr>
                <w:rFonts w:asciiTheme="minorEastAsia" w:hAnsiTheme="minorEastAsia"/>
                <w:szCs w:val="21"/>
              </w:rPr>
            </w:pPr>
          </w:p>
        </w:tc>
        <w:tc>
          <w:tcPr>
            <w:tcW w:w="5670"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搭建美育课堂教学交流和教学技能培训平台，健全美育教师互帮互助机制</w:t>
            </w:r>
          </w:p>
        </w:tc>
        <w:tc>
          <w:tcPr>
            <w:tcW w:w="1984"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人事处</w:t>
            </w:r>
          </w:p>
        </w:tc>
        <w:tc>
          <w:tcPr>
            <w:tcW w:w="2268"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教务处</w:t>
            </w:r>
          </w:p>
        </w:tc>
        <w:tc>
          <w:tcPr>
            <w:tcW w:w="1313" w:type="dxa"/>
            <w:vAlign w:val="center"/>
          </w:tcPr>
          <w:p>
            <w:pPr>
              <w:adjustRightInd w:val="0"/>
              <w:snapToGrid w:val="0"/>
              <w:spacing w:line="0" w:lineRule="atLeast"/>
              <w:rPr>
                <w:rFonts w:asciiTheme="minorEastAsia" w:hAnsiTheme="minorEastAsia"/>
                <w:szCs w:val="21"/>
              </w:rPr>
            </w:pPr>
            <w:r>
              <w:rPr>
                <w:rFonts w:hint="eastAsia" w:asciiTheme="minorEastAsia" w:hAnsiTheme="minorEastAsia"/>
                <w:szCs w:val="21"/>
              </w:rPr>
              <w:t>持续完成</w:t>
            </w:r>
          </w:p>
        </w:tc>
      </w:tr>
    </w:tbl>
    <w:p>
      <w:pPr>
        <w:adjustRightInd w:val="0"/>
        <w:snapToGrid w:val="0"/>
        <w:spacing w:line="0" w:lineRule="atLeast"/>
        <w:ind w:firstLine="480" w:firstLineChars="200"/>
        <w:rPr>
          <w:rFonts w:asciiTheme="minorEastAsia" w:hAnsiTheme="minorEastAsia"/>
          <w:sz w:val="24"/>
          <w:szCs w:val="24"/>
        </w:rPr>
      </w:pPr>
    </w:p>
    <w:p>
      <w:pPr>
        <w:pStyle w:val="4"/>
        <w:adjustRightInd w:val="0"/>
        <w:snapToGrid w:val="0"/>
        <w:spacing w:before="0" w:beforeAutospacing="0" w:after="0" w:afterAutospacing="0" w:line="0" w:lineRule="atLeast"/>
        <w:ind w:firstLine="480" w:firstLineChars="200"/>
        <w:jc w:val="both"/>
        <w:rPr>
          <w:rFonts w:asciiTheme="minorEastAsia" w:hAnsiTheme="minorEastAsia" w:eastAsiaTheme="minorEastAsia"/>
          <w:color w:val="000000"/>
        </w:rPr>
      </w:pPr>
    </w:p>
    <w:p>
      <w:pPr>
        <w:adjustRightInd w:val="0"/>
        <w:snapToGrid w:val="0"/>
        <w:spacing w:line="0" w:lineRule="atLeast"/>
        <w:ind w:firstLine="480" w:firstLineChars="200"/>
        <w:rPr>
          <w:rFonts w:asciiTheme="minorEastAsia" w:hAnsiTheme="minorEastAsia"/>
          <w:sz w:val="24"/>
          <w:szCs w:val="24"/>
        </w:rPr>
      </w:pPr>
    </w:p>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6201D77"/>
    <w:rsid w:val="0002151C"/>
    <w:rsid w:val="00273451"/>
    <w:rsid w:val="002B3BA6"/>
    <w:rsid w:val="003112A5"/>
    <w:rsid w:val="00314835"/>
    <w:rsid w:val="00367B81"/>
    <w:rsid w:val="00371C89"/>
    <w:rsid w:val="00436128"/>
    <w:rsid w:val="00512322"/>
    <w:rsid w:val="005346DF"/>
    <w:rsid w:val="00555CC7"/>
    <w:rsid w:val="00635178"/>
    <w:rsid w:val="00712994"/>
    <w:rsid w:val="0075572D"/>
    <w:rsid w:val="007A2233"/>
    <w:rsid w:val="007A34B7"/>
    <w:rsid w:val="007B0ED8"/>
    <w:rsid w:val="007B5FE5"/>
    <w:rsid w:val="0080310D"/>
    <w:rsid w:val="00896A03"/>
    <w:rsid w:val="008F77CA"/>
    <w:rsid w:val="009F630F"/>
    <w:rsid w:val="00A25237"/>
    <w:rsid w:val="00B07B53"/>
    <w:rsid w:val="00B4686E"/>
    <w:rsid w:val="00C211C8"/>
    <w:rsid w:val="00CB157C"/>
    <w:rsid w:val="00D23498"/>
    <w:rsid w:val="00D31B4E"/>
    <w:rsid w:val="00D72DA0"/>
    <w:rsid w:val="00E02DB8"/>
    <w:rsid w:val="00E554A3"/>
    <w:rsid w:val="00ED7D46"/>
    <w:rsid w:val="00F4054A"/>
    <w:rsid w:val="00F43AA0"/>
    <w:rsid w:val="00FB0D0B"/>
    <w:rsid w:val="20341284"/>
    <w:rsid w:val="2E6653F3"/>
    <w:rsid w:val="2EAE61C6"/>
    <w:rsid w:val="42C94DF0"/>
    <w:rsid w:val="5BE676C9"/>
    <w:rsid w:val="66201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300</Words>
  <Characters>1710</Characters>
  <Lines>14</Lines>
  <Paragraphs>4</Paragraphs>
  <TotalTime>0</TotalTime>
  <ScaleCrop>false</ScaleCrop>
  <LinksUpToDate>false</LinksUpToDate>
  <CharactersWithSpaces>2006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2019-10-23T02:10:00Z</dcterms:created>
  <dc:creator>机灵</dc:creator>
  <cp:lastModifiedBy>系统管理员</cp:lastModifiedBy>
  <cp:lastPrinted>2020-04-21T07:25:57Z</cp:lastPrinted>
  <dcterms:modified xsi:type="dcterms:W3CDTF">2020-04-21T07:26:03Z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